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19454" w14:textId="77777777" w:rsidR="007153BA" w:rsidRDefault="00000000">
      <w:pPr>
        <w:spacing w:after="160" w:line="259" w:lineRule="auto"/>
        <w:jc w:val="center"/>
        <w:rPr>
          <w:rFonts w:ascii="Arial" w:eastAsia="Arial" w:hAnsi="Arial" w:cs="Arial"/>
          <w:b/>
          <w:bCs/>
          <w:sz w:val="38"/>
          <w:szCs w:val="38"/>
          <w:highlight w:val="white"/>
        </w:rPr>
      </w:pPr>
      <w:r>
        <w:rPr>
          <w:rFonts w:ascii="Arial" w:eastAsia="Arial" w:hAnsi="Arial" w:cs="Arial"/>
          <w:b/>
          <w:bCs/>
          <w:sz w:val="38"/>
          <w:szCs w:val="38"/>
        </w:rPr>
        <w:t xml:space="preserve">Alimerka </w:t>
      </w:r>
      <w:r>
        <w:rPr>
          <w:rFonts w:ascii="Arial" w:eastAsia="Arial" w:hAnsi="Arial" w:cs="Arial"/>
          <w:b/>
          <w:bCs/>
          <w:sz w:val="38"/>
          <w:szCs w:val="38"/>
          <w:highlight w:val="white"/>
        </w:rPr>
        <w:t>refuerza su apuesta por la alimentación sin gluten con cerca de 60 referencias específicas</w:t>
      </w:r>
    </w:p>
    <w:p w14:paraId="78B44177" w14:textId="77777777" w:rsidR="007153BA" w:rsidRDefault="00000000">
      <w:pPr>
        <w:spacing w:after="160" w:line="259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La compañía continúa ampliando su surtido especializado para adaptarse a las nuevas necesidades y elecciones alimentarias </w:t>
      </w:r>
    </w:p>
    <w:p w14:paraId="36406240" w14:textId="77777777" w:rsidR="007153BA" w:rsidRDefault="00000000">
      <w:pPr>
        <w:spacing w:after="160" w:line="259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Lugo de Llanera, 15 de mayo de 2026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.- Alimerka continúa ampliando su surtido de productos específicos sin gluten, una categoría que ha experimentado un importante crecimiento en los últimos años y </w:t>
      </w:r>
      <w:r w:rsidRPr="00C35FD8">
        <w:rPr>
          <w:rFonts w:ascii="Arial" w:eastAsia="Arial" w:hAnsi="Arial" w:cs="Arial"/>
          <w:sz w:val="22"/>
          <w:szCs w:val="22"/>
        </w:rPr>
        <w:t>que permite realizar una compra completa para toda la unidad familiar en un único establecimiento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. Con motivo del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Día Nacional de la Celiaquía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, que se celebra mañana sábado,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16 de mayo</w:t>
      </w:r>
      <w:r>
        <w:rPr>
          <w:rFonts w:ascii="Arial" w:eastAsia="Arial" w:hAnsi="Arial" w:cs="Arial"/>
          <w:sz w:val="22"/>
          <w:szCs w:val="22"/>
          <w:highlight w:val="white"/>
        </w:rPr>
        <w:t>, la compañía pone en valor la importancia de ofrecer alternativas adaptadas a diferentes necesidades alimentarias.</w:t>
      </w:r>
    </w:p>
    <w:p w14:paraId="5F05FA01" w14:textId="1D9B0C02" w:rsidR="007153BA" w:rsidRDefault="00000000">
      <w:pPr>
        <w:spacing w:before="240" w:after="240" w:line="259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Actualmente,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la compañía cuenta con 58 referencias específicas sin gluten distribuidas en distintas categorías</w:t>
      </w:r>
      <w:r w:rsidR="00C35FD8">
        <w:rPr>
          <w:rFonts w:ascii="Arial" w:eastAsia="Arial" w:hAnsi="Arial" w:cs="Arial"/>
          <w:sz w:val="22"/>
          <w:szCs w:val="22"/>
          <w:highlight w:val="white"/>
        </w:rPr>
        <w:t xml:space="preserve">.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El surtido incluye productos de consumo diario y opciones de ocio alimentario como galletas, tostadas, panes, bases de pizza, bizcochos, magdalenas, cereales de desayuno, pastas, harinas, chocolates, salsas y cervezas, entre otros artículos dirigidos tanto a personas celíacas como a consumidores que optan por una dieta libre de gluten. </w:t>
      </w:r>
    </w:p>
    <w:p w14:paraId="0354E085" w14:textId="77777777" w:rsidR="007153BA" w:rsidRDefault="00000000">
      <w:pPr>
        <w:spacing w:before="240" w:after="240" w:line="259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Alimerka continúa avanzando en la implantación de este tipo de productos, incorporando espacios específicos y señalizados en sus puntos de venta. Además, los productos de marca propia aptos para personas celíacas cuentan con un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sello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específico que facilita su identificación en el lineal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. Esta oferta se complementa con productos frescos aptos para su consumo, contribuyendo así a una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experiencia de compra más cómoda, práctica y eficiente</w:t>
      </w:r>
      <w:r>
        <w:rPr>
          <w:rFonts w:ascii="Arial" w:eastAsia="Arial" w:hAnsi="Arial" w:cs="Arial"/>
          <w:sz w:val="22"/>
          <w:szCs w:val="22"/>
          <w:highlight w:val="white"/>
        </w:rPr>
        <w:t>. De este modo, los clientes pueden encontrar en un mismo espacio una solución integral para sus necesidades.</w:t>
      </w:r>
    </w:p>
    <w:p w14:paraId="6A35EDDC" w14:textId="77777777" w:rsidR="007153BA" w:rsidRDefault="00000000">
      <w:pPr>
        <w:spacing w:before="240" w:after="240" w:line="259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La alimentación especializada forma parte de la estrategia de Alimerka, orientada a responder a las nuevas demandas de consumo mediante una oferta accesible, variada y adaptada a los diferentes estilos de vida. En esta línea, además de la gama sin gluten, la compañía impulsa otros espacios específicos como su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“Rincón Veggie”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, dirigido a personas veganas y vegetarianas, así como un 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 xml:space="preserve">surtido de productos bio, </w:t>
      </w:r>
      <w:r>
        <w:rPr>
          <w:rFonts w:ascii="Arial" w:eastAsia="Arial" w:hAnsi="Arial" w:cs="Arial"/>
          <w:sz w:val="22"/>
          <w:szCs w:val="22"/>
          <w:highlight w:val="white"/>
        </w:rPr>
        <w:t>que incluye artículos elaborados mediante procesos respetuosos con el crecimiento natural, alineados con un modelo de consumo más sostenible y comprometido con el bienestar y el medioambiente.</w:t>
      </w:r>
    </w:p>
    <w:p w14:paraId="31F2FCD2" w14:textId="77777777" w:rsidR="007153BA" w:rsidRDefault="00000000">
      <w:pPr>
        <w:spacing w:before="240" w:after="240" w:line="259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2"/>
          <w:szCs w:val="22"/>
          <w:highlight w:val="white"/>
        </w:rPr>
        <w:t>Con iniciativas como estas, Alimerka consolida su apuesta por ofrecer una experiencia de compra cada vez más cercana, personalizada y adaptada a las nuevas tendencias y a las necesidades reales de sus clientes.</w:t>
      </w:r>
    </w:p>
    <w:p w14:paraId="51D9E459" w14:textId="77777777" w:rsidR="007153BA" w:rsidRDefault="00000000">
      <w:pPr>
        <w:spacing w:before="240" w:after="240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Sobre ALIMERKA</w:t>
      </w:r>
    </w:p>
    <w:p w14:paraId="2F19FEED" w14:textId="77777777" w:rsidR="007153BA" w:rsidRDefault="00000000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Alimerka es una empresa asturiana distribuidora de productos de gran consumo. En la actualidad cuenta con más de 6.800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7153BA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FB097" w14:textId="77777777" w:rsidR="00040A46" w:rsidRDefault="00040A46">
      <w:r>
        <w:separator/>
      </w:r>
    </w:p>
  </w:endnote>
  <w:endnote w:type="continuationSeparator" w:id="0">
    <w:p w14:paraId="468A957D" w14:textId="77777777" w:rsidR="00040A46" w:rsidRDefault="0004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CE33FD-3F54-4DDF-BA55-D127B70220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39BDDA6-3172-42E9-A312-5AEF7D3696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922F4D-9727-497F-A746-785ECBD31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65A63" w14:textId="77777777" w:rsidR="007153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478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Para más información:</w:t>
    </w:r>
  </w:p>
  <w:p w14:paraId="15564170" w14:textId="77777777" w:rsidR="007153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478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Marta López Tejerina. Responsable de Comunicación Corporativa. Tfno: 639039838</w:t>
    </w:r>
  </w:p>
  <w:p w14:paraId="29192561" w14:textId="77777777" w:rsidR="007153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478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Marta Margolles Castejón. Comunicación Profesional. Tfno.: 630722410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248EB" w14:textId="77777777" w:rsidR="00040A46" w:rsidRDefault="00040A46">
      <w:r>
        <w:separator/>
      </w:r>
    </w:p>
  </w:footnote>
  <w:footnote w:type="continuationSeparator" w:id="0">
    <w:p w14:paraId="787F2E53" w14:textId="77777777" w:rsidR="00040A46" w:rsidRDefault="00040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7423B" w14:textId="77777777" w:rsidR="007153BA" w:rsidRDefault="00000000">
    <w:pPr>
      <w:tabs>
        <w:tab w:val="center" w:pos="4252"/>
        <w:tab w:val="right" w:pos="8504"/>
        <w:tab w:val="right" w:pos="8478"/>
      </w:tabs>
      <w:ind w:right="109"/>
      <w:jc w:val="both"/>
      <w:rPr>
        <w:rFonts w:ascii="Arial" w:eastAsia="Arial" w:hAnsi="Arial" w:cs="Arial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E889A7A" wp14:editId="299AE136">
          <wp:simplePos x="0" y="0"/>
          <wp:positionH relativeFrom="column">
            <wp:posOffset>2047403</wp:posOffset>
          </wp:positionH>
          <wp:positionV relativeFrom="paragraph">
            <wp:posOffset>-400045</wp:posOffset>
          </wp:positionV>
          <wp:extent cx="1304925" cy="922020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E4D5FC" w14:textId="77777777" w:rsidR="007153BA" w:rsidRDefault="007153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478"/>
      </w:tabs>
      <w:jc w:val="right"/>
      <w:rPr>
        <w:rFonts w:ascii="Calibri" w:eastAsia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3BA"/>
    <w:rsid w:val="00040A46"/>
    <w:rsid w:val="003E2FFD"/>
    <w:rsid w:val="005A59A6"/>
    <w:rsid w:val="007153BA"/>
    <w:rsid w:val="00B43611"/>
    <w:rsid w:val="00C3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6069"/>
  <w15:docId w15:val="{A762A471-0407-45F0-8D0B-52755FFA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6G/+qvyd+n5nExIewv3u9ykdg==">CgMxLjA4AHIhMXFXcHh6Z1E2SDFNWFVnSWtrYTliYlZOSnVVdDJvaXNa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462</Words>
  <Characters>2547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Áurea Blanco Ramos</cp:lastModifiedBy>
  <cp:revision>3</cp:revision>
  <dcterms:created xsi:type="dcterms:W3CDTF">2026-05-14T12:15:00Z</dcterms:created>
  <dcterms:modified xsi:type="dcterms:W3CDTF">2026-05-14T12:20:00Z</dcterms:modified>
</cp:coreProperties>
</file>